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44A" w:rsidRDefault="0081144A" w:rsidP="00C547AC">
      <w:pPr>
        <w:jc w:val="center"/>
        <w:rPr>
          <w:rFonts w:ascii="Calisto MT" w:hAnsi="Calisto MT"/>
          <w:sz w:val="28"/>
          <w:szCs w:val="28"/>
          <w:lang w:val="es-MX"/>
        </w:rPr>
      </w:pPr>
    </w:p>
    <w:p w:rsidR="0081144A" w:rsidRPr="00F702E9" w:rsidRDefault="0081144A" w:rsidP="0081144A">
      <w:pPr>
        <w:jc w:val="center"/>
        <w:rPr>
          <w:rFonts w:ascii="Calisto MT" w:hAnsi="Calisto MT"/>
          <w:sz w:val="28"/>
          <w:szCs w:val="28"/>
          <w:lang w:val="es-MX"/>
        </w:rPr>
      </w:pPr>
      <w:r>
        <w:rPr>
          <w:rFonts w:ascii="Calisto MT" w:hAnsi="Calisto MT"/>
          <w:sz w:val="28"/>
          <w:szCs w:val="28"/>
          <w:lang w:val="es-MX"/>
        </w:rPr>
        <w:t>CONCURSO DE PRECIOS CMC Nº 04/2024</w:t>
      </w:r>
    </w:p>
    <w:p w:rsidR="0081144A" w:rsidRDefault="0081144A" w:rsidP="00C547AC">
      <w:pPr>
        <w:jc w:val="center"/>
        <w:rPr>
          <w:rFonts w:ascii="Calisto MT" w:hAnsi="Calisto MT"/>
          <w:sz w:val="28"/>
          <w:szCs w:val="28"/>
          <w:lang w:val="es-MX"/>
        </w:rPr>
      </w:pPr>
    </w:p>
    <w:p w:rsidR="00F309D0" w:rsidRDefault="008B522E" w:rsidP="00C547AC">
      <w:pPr>
        <w:jc w:val="center"/>
        <w:rPr>
          <w:rFonts w:ascii="Calisto MT" w:hAnsi="Calisto MT"/>
          <w:sz w:val="28"/>
          <w:szCs w:val="28"/>
          <w:lang w:val="es-MX"/>
        </w:rPr>
      </w:pPr>
      <w:r w:rsidRPr="00F702E9">
        <w:rPr>
          <w:rFonts w:ascii="Calisto MT" w:hAnsi="Calisto MT"/>
          <w:sz w:val="28"/>
          <w:szCs w:val="28"/>
          <w:lang w:val="es-MX"/>
        </w:rPr>
        <w:t xml:space="preserve">PLIEGO DE </w:t>
      </w:r>
      <w:r w:rsidR="00F309D0">
        <w:rPr>
          <w:rFonts w:ascii="Calisto MT" w:hAnsi="Calisto MT"/>
          <w:sz w:val="28"/>
          <w:szCs w:val="28"/>
          <w:lang w:val="es-MX"/>
        </w:rPr>
        <w:t xml:space="preserve">CONDICIONES </w:t>
      </w:r>
      <w:r w:rsidR="003F437D">
        <w:rPr>
          <w:rFonts w:ascii="Calisto MT" w:hAnsi="Calisto MT"/>
          <w:sz w:val="28"/>
          <w:szCs w:val="28"/>
          <w:lang w:val="es-MX"/>
        </w:rPr>
        <w:t>PARTICULARES Y</w:t>
      </w:r>
      <w:r w:rsidR="004E1190">
        <w:rPr>
          <w:rFonts w:ascii="Calisto MT" w:hAnsi="Calisto MT"/>
          <w:sz w:val="28"/>
          <w:szCs w:val="28"/>
          <w:lang w:val="es-MX"/>
        </w:rPr>
        <w:t xml:space="preserve"> TECNICAS</w:t>
      </w:r>
    </w:p>
    <w:p w:rsidR="008B522E" w:rsidRDefault="008B522E" w:rsidP="00C547AC">
      <w:pPr>
        <w:jc w:val="center"/>
        <w:rPr>
          <w:rFonts w:ascii="Calisto MT" w:hAnsi="Calisto MT"/>
          <w:sz w:val="28"/>
          <w:szCs w:val="28"/>
          <w:lang w:val="es-MX"/>
        </w:rPr>
      </w:pPr>
      <w:r w:rsidRPr="00F702E9">
        <w:rPr>
          <w:rFonts w:ascii="Calisto MT" w:hAnsi="Calisto MT"/>
          <w:sz w:val="28"/>
          <w:szCs w:val="28"/>
          <w:lang w:val="es-MX"/>
        </w:rPr>
        <w:t xml:space="preserve"> SERVICIO DE FUMIGACIÓN</w:t>
      </w:r>
    </w:p>
    <w:p w:rsidR="008B522E" w:rsidRPr="008B522E" w:rsidRDefault="008B522E" w:rsidP="00C547AC">
      <w:pPr>
        <w:jc w:val="both"/>
        <w:rPr>
          <w:lang w:val="es-MX"/>
        </w:rPr>
      </w:pPr>
    </w:p>
    <w:p w:rsidR="008B522E" w:rsidRPr="007E47BD" w:rsidRDefault="008B522E" w:rsidP="00C547AC">
      <w:pPr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I. OBJETO DEL CONTRATO</w:t>
      </w:r>
    </w:p>
    <w:p w:rsidR="008C4A78" w:rsidRPr="007E47BD" w:rsidRDefault="00F309D0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El presente pliego tiene por objeto establecer las condiciones en las cuales regirá </w:t>
      </w:r>
      <w:r w:rsidR="0081144A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="0081144A" w:rsidRPr="0081144A">
        <w:rPr>
          <w:rFonts w:ascii="Times New Roman" w:hAnsi="Times New Roman" w:cs="Times New Roman"/>
          <w:b/>
          <w:sz w:val="24"/>
          <w:szCs w:val="24"/>
          <w:lang w:val="es-MX"/>
        </w:rPr>
        <w:t>Concurso de Precios CMC Nº 04/2024</w:t>
      </w:r>
      <w:r w:rsidR="0081144A">
        <w:rPr>
          <w:rFonts w:ascii="Times New Roman" w:hAnsi="Times New Roman" w:cs="Times New Roman"/>
          <w:sz w:val="24"/>
          <w:szCs w:val="24"/>
          <w:lang w:val="es-MX"/>
        </w:rPr>
        <w:t>, para contratar el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B013C7">
        <w:rPr>
          <w:rFonts w:ascii="Times New Roman" w:hAnsi="Times New Roman" w:cs="Times New Roman"/>
          <w:sz w:val="24"/>
          <w:szCs w:val="24"/>
          <w:lang w:val="es-MX"/>
        </w:rPr>
        <w:t>“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>Servicio de Fumigación</w:t>
      </w:r>
      <w:r w:rsidR="00B013C7">
        <w:rPr>
          <w:rFonts w:ascii="Times New Roman" w:hAnsi="Times New Roman" w:cs="Times New Roman"/>
          <w:sz w:val="24"/>
          <w:szCs w:val="24"/>
          <w:lang w:val="es-MX"/>
        </w:rPr>
        <w:t xml:space="preserve"> de Prevención y Control del Dengue</w:t>
      </w:r>
      <w:r w:rsidR="0081144A">
        <w:rPr>
          <w:rFonts w:ascii="Times New Roman" w:hAnsi="Times New Roman" w:cs="Times New Roman"/>
          <w:sz w:val="24"/>
          <w:szCs w:val="24"/>
          <w:lang w:val="es-MX"/>
        </w:rPr>
        <w:t xml:space="preserve">”, </w:t>
      </w:r>
      <w:r w:rsidR="0081144A" w:rsidRPr="007E47BD">
        <w:rPr>
          <w:rFonts w:ascii="Times New Roman" w:hAnsi="Times New Roman" w:cs="Times New Roman"/>
          <w:sz w:val="24"/>
          <w:szCs w:val="24"/>
          <w:lang w:val="es-MX"/>
        </w:rPr>
        <w:t>en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el predio del Mercado Central de Buenos Aires.</w:t>
      </w:r>
    </w:p>
    <w:p w:rsidR="00584C76" w:rsidRPr="007E47BD" w:rsidRDefault="00584C76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8B522E" w:rsidRPr="007E47BD" w:rsidRDefault="00F309D0" w:rsidP="00C547AC">
      <w:pPr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II. APTITUD DEL OFERENTE</w:t>
      </w:r>
      <w:r w:rsidR="00C8063F" w:rsidRPr="007E47BD">
        <w:rPr>
          <w:rFonts w:ascii="Times New Roman" w:hAnsi="Times New Roman" w:cs="Times New Roman"/>
          <w:b/>
          <w:sz w:val="24"/>
          <w:szCs w:val="24"/>
          <w:lang w:val="es-MX"/>
        </w:rPr>
        <w:t>. Documentación a presentar.</w:t>
      </w:r>
    </w:p>
    <w:p w:rsidR="00F309D0" w:rsidRPr="007E47BD" w:rsidRDefault="00F309D0" w:rsidP="00C8063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Como requisito excluyente, el oferente deberá poseer una antigüedad mínima</w:t>
      </w:r>
      <w:r w:rsidR="008E22BA">
        <w:rPr>
          <w:rFonts w:ascii="Times New Roman" w:hAnsi="Times New Roman" w:cs="Times New Roman"/>
          <w:sz w:val="24"/>
          <w:szCs w:val="24"/>
          <w:lang w:val="es-MX"/>
        </w:rPr>
        <w:t xml:space="preserve"> de dos (2) años como prestador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del servicio a contratar.</w:t>
      </w:r>
    </w:p>
    <w:p w:rsidR="00F309D0" w:rsidRPr="007E47BD" w:rsidRDefault="00F309D0" w:rsidP="00C8063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Deberá agregar en su oferta, un listado de los servicios realizados durante el citado período debiendo indicar: a) N</w:t>
      </w:r>
      <w:r w:rsidR="00C8063F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ombre de la empresa </w:t>
      </w:r>
      <w:r w:rsidR="00584C76" w:rsidRPr="007E47BD">
        <w:rPr>
          <w:rFonts w:ascii="Times New Roman" w:hAnsi="Times New Roman" w:cs="Times New Roman"/>
          <w:sz w:val="24"/>
          <w:szCs w:val="24"/>
          <w:lang w:val="es-MX"/>
        </w:rPr>
        <w:t>contratante; b</w:t>
      </w:r>
      <w:r w:rsidR="00C8063F" w:rsidRPr="007E47BD">
        <w:rPr>
          <w:rFonts w:ascii="Times New Roman" w:hAnsi="Times New Roman" w:cs="Times New Roman"/>
          <w:sz w:val="24"/>
          <w:szCs w:val="24"/>
          <w:lang w:val="es-MX"/>
        </w:rPr>
        <w:t>) Domicilio; c) Detalle del servicio contratado; e) Fecha de inicio y finalización del contrato; f) Contacto.</w:t>
      </w:r>
    </w:p>
    <w:p w:rsidR="00C8063F" w:rsidRPr="007E47BD" w:rsidRDefault="00584C76" w:rsidP="00C8063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Representante técnico: Deberá presentar información completa del representante técnico, incluyendo credenciales profesionales y certificaciones pertinentes.</w:t>
      </w:r>
    </w:p>
    <w:p w:rsidR="005519F7" w:rsidRPr="007E47BD" w:rsidRDefault="005519F7" w:rsidP="00C8063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Listado de equipos, vehículos y maquinarias a utilizar.</w:t>
      </w:r>
    </w:p>
    <w:p w:rsidR="00C8063F" w:rsidRPr="007E47BD" w:rsidRDefault="00C8063F" w:rsidP="00C8063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Listado de productos y materiales a utilizar en el servicio.</w:t>
      </w:r>
    </w:p>
    <w:p w:rsidR="00C8063F" w:rsidRPr="007E47BD" w:rsidRDefault="00C8063F" w:rsidP="00C8063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C</w:t>
      </w:r>
      <w:r w:rsidR="0094348F" w:rsidRPr="007E47BD">
        <w:rPr>
          <w:rFonts w:ascii="Times New Roman" w:hAnsi="Times New Roman" w:cs="Times New Roman"/>
          <w:sz w:val="24"/>
          <w:szCs w:val="24"/>
          <w:lang w:val="es-MX"/>
        </w:rPr>
        <w:t>ontrato Social y sus modificaciones.</w:t>
      </w:r>
    </w:p>
    <w:p w:rsidR="0094348F" w:rsidRPr="007E47BD" w:rsidRDefault="0094348F" w:rsidP="00C8063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Constancia inscripción ARCA (AFIP).</w:t>
      </w:r>
    </w:p>
    <w:p w:rsidR="0094348F" w:rsidRPr="007E47BD" w:rsidRDefault="00584C76" w:rsidP="00C8063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Constancia</w:t>
      </w:r>
      <w:r w:rsidR="0094348F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inscripción Ingresos Brutos o CM.</w:t>
      </w:r>
    </w:p>
    <w:p w:rsidR="00584C76" w:rsidRPr="007E47BD" w:rsidRDefault="00584C76" w:rsidP="00C8063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Certificado de visita a obra, expedido por la Unidad de Coordinación Operativa.</w:t>
      </w:r>
    </w:p>
    <w:p w:rsidR="00584C76" w:rsidRPr="007E47BD" w:rsidRDefault="00584C76" w:rsidP="00584C76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Inscripción en los organismos pertinentes para la prestación de servicios de control de plagas.</w:t>
      </w:r>
    </w:p>
    <w:p w:rsidR="00584C76" w:rsidRPr="007E47BD" w:rsidRDefault="00584C76" w:rsidP="00584C76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Licencias y autorizaciones vigentes para el manejo de productos químicos.</w:t>
      </w:r>
    </w:p>
    <w:p w:rsidR="00584C76" w:rsidRPr="007E47BD" w:rsidRDefault="00584C76" w:rsidP="00584C76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584C76" w:rsidRPr="007E47BD" w:rsidRDefault="00584C76" w:rsidP="00584C76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III. Vigencia del Contrato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>: Tres (3) meses.</w:t>
      </w:r>
    </w:p>
    <w:p w:rsidR="00584C76" w:rsidRPr="007E47BD" w:rsidRDefault="00584C76" w:rsidP="00584C76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IV. Mantenimiento de oferta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>: Treinta (30) días.</w:t>
      </w:r>
    </w:p>
    <w:p w:rsidR="00213072" w:rsidRPr="007E47BD" w:rsidRDefault="00584C76" w:rsidP="00584C76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V.  Forma de pago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>: Mensual</w:t>
      </w:r>
      <w:r w:rsidR="00213072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, previa conformidad de servicio, dentro de los quince (15)   </w:t>
      </w:r>
    </w:p>
    <w:p w:rsidR="00584C76" w:rsidRPr="007E47BD" w:rsidRDefault="00213072" w:rsidP="003964F9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     días fecha de factura.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8B522E" w:rsidRPr="007E47BD" w:rsidRDefault="002D5DBD" w:rsidP="00C547AC">
      <w:pPr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b/>
          <w:sz w:val="24"/>
          <w:szCs w:val="24"/>
          <w:lang w:val="es-MX"/>
        </w:rPr>
        <w:lastRenderedPageBreak/>
        <w:br/>
      </w:r>
      <w:r w:rsidR="00213072" w:rsidRPr="007E47BD">
        <w:rPr>
          <w:rFonts w:ascii="Times New Roman" w:hAnsi="Times New Roman" w:cs="Times New Roman"/>
          <w:b/>
          <w:sz w:val="24"/>
          <w:szCs w:val="24"/>
          <w:lang w:val="es-MX"/>
        </w:rPr>
        <w:t>VI</w:t>
      </w:r>
      <w:r w:rsidR="008B522E" w:rsidRPr="007E47BD">
        <w:rPr>
          <w:rFonts w:ascii="Times New Roman" w:hAnsi="Times New Roman" w:cs="Times New Roman"/>
          <w:b/>
          <w:sz w:val="24"/>
          <w:szCs w:val="24"/>
          <w:lang w:val="es-MX"/>
        </w:rPr>
        <w:t>. ALCANCE DEL SERVICIO</w:t>
      </w:r>
    </w:p>
    <w:p w:rsidR="008B522E" w:rsidRPr="007E47BD" w:rsidRDefault="00584C76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="003964F9" w:rsidRPr="007E47BD">
        <w:rPr>
          <w:rFonts w:ascii="Times New Roman" w:hAnsi="Times New Roman" w:cs="Times New Roman"/>
          <w:sz w:val="24"/>
          <w:szCs w:val="24"/>
          <w:lang w:val="es-MX"/>
        </w:rPr>
        <w:t>Prestador deberá</w:t>
      </w:r>
      <w:r w:rsidR="008B522E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realizar tareas de fumigación en las siguientes áreas: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1. Área transaccional: calles, estacionamientos, cabeceras de naves, espacios verdes y bajo andenes.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2. Paseo de compras: estacionamiento interno y exterior.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3. Avenida Circunvalación: toda su extensión y zonas verdes lindantes.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4. Nave S1 (exterior) y galpón frutihortícola.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5. PAF 3 y 4: completo.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6. Naves D1, D2 y S2: exterior.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7. Nave de pescados: exterior y calles lindantes.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8. Gateras y balanza AU Ricchieri: exterior y espacios verdes lindantes.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9. Monumento histórico: exterior y espacios verdes.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10. Centro médico: exterior y zonas lindantes.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11. Edificio de mantenimiento: exterior.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12. Centro de transferencia: exterior e interior.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13. Edificio de seguridad y emergencia: exterior.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14. Gateras </w:t>
      </w:r>
      <w:r w:rsidR="00F702E9" w:rsidRPr="007E47BD">
        <w:rPr>
          <w:rFonts w:ascii="Times New Roman" w:hAnsi="Times New Roman" w:cs="Times New Roman"/>
          <w:sz w:val="24"/>
          <w:szCs w:val="24"/>
          <w:lang w:val="es-MX"/>
        </w:rPr>
        <w:t>Gral.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Paz: exterior.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15. </w:t>
      </w:r>
      <w:r w:rsidR="00213072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Edificio el 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>Reloj: exterior.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16. Capilla y cancha de fútbol: exterior.</w:t>
      </w:r>
    </w:p>
    <w:p w:rsidR="008B522E" w:rsidRPr="007E47BD" w:rsidRDefault="00213072" w:rsidP="00C547AC">
      <w:pPr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VII</w:t>
      </w:r>
      <w:r w:rsidR="008B522E" w:rsidRPr="007E47BD">
        <w:rPr>
          <w:rFonts w:ascii="Times New Roman" w:hAnsi="Times New Roman" w:cs="Times New Roman"/>
          <w:b/>
          <w:sz w:val="24"/>
          <w:szCs w:val="24"/>
          <w:lang w:val="es-MX"/>
        </w:rPr>
        <w:t>.</w:t>
      </w:r>
      <w:r w:rsidR="00622EDD" w:rsidRPr="007E47BD">
        <w:rPr>
          <w:rFonts w:ascii="Times New Roman" w:hAnsi="Times New Roman" w:cs="Times New Roman"/>
          <w:b/>
          <w:sz w:val="24"/>
          <w:szCs w:val="24"/>
          <w:lang w:val="es-MX"/>
        </w:rPr>
        <w:t xml:space="preserve"> Dotación del</w:t>
      </w:r>
      <w:r w:rsidR="008B522E" w:rsidRPr="007E47BD">
        <w:rPr>
          <w:rFonts w:ascii="Times New Roman" w:hAnsi="Times New Roman" w:cs="Times New Roman"/>
          <w:b/>
          <w:sz w:val="24"/>
          <w:szCs w:val="24"/>
          <w:lang w:val="es-MX"/>
        </w:rPr>
        <w:t xml:space="preserve"> Personal:</w:t>
      </w:r>
    </w:p>
    <w:p w:rsidR="00F702E9" w:rsidRPr="007E47BD" w:rsidRDefault="00213072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El servicio deberá ejecutarse con un</w:t>
      </w:r>
      <w:r w:rsidR="008B522E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mí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nimo de dos (2) </w:t>
      </w:r>
      <w:r w:rsidR="003964F9" w:rsidRPr="007E47BD">
        <w:rPr>
          <w:rFonts w:ascii="Times New Roman" w:hAnsi="Times New Roman" w:cs="Times New Roman"/>
          <w:sz w:val="24"/>
          <w:szCs w:val="24"/>
          <w:lang w:val="es-MX"/>
        </w:rPr>
        <w:t>personas. El</w:t>
      </w:r>
      <w:r w:rsidR="008B522E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personal deberá co</w:t>
      </w:r>
      <w:r w:rsidR="008C4A78" w:rsidRPr="007E47BD">
        <w:rPr>
          <w:rFonts w:ascii="Times New Roman" w:hAnsi="Times New Roman" w:cs="Times New Roman"/>
          <w:sz w:val="24"/>
          <w:szCs w:val="24"/>
          <w:lang w:val="es-MX"/>
        </w:rPr>
        <w:t>ntar con seguro</w:t>
      </w:r>
      <w:r w:rsidR="00F25D04">
        <w:rPr>
          <w:rFonts w:ascii="Times New Roman" w:hAnsi="Times New Roman" w:cs="Times New Roman"/>
          <w:sz w:val="24"/>
          <w:szCs w:val="24"/>
          <w:lang w:val="es-MX"/>
        </w:rPr>
        <w:t xml:space="preserve">s y ART vigentes. </w:t>
      </w:r>
      <w:r w:rsidR="002D5DBD">
        <w:rPr>
          <w:rFonts w:ascii="Times New Roman" w:hAnsi="Times New Roman" w:cs="Times New Roman"/>
          <w:sz w:val="24"/>
          <w:szCs w:val="24"/>
          <w:lang w:val="es-MX"/>
        </w:rPr>
        <w:t>A</w:t>
      </w:r>
      <w:r w:rsidR="002D5DBD" w:rsidRPr="007E47BD">
        <w:rPr>
          <w:rFonts w:ascii="Times New Roman" w:hAnsi="Times New Roman" w:cs="Times New Roman"/>
          <w:sz w:val="24"/>
          <w:szCs w:val="24"/>
          <w:lang w:val="es-MX"/>
        </w:rPr>
        <w:t>demás</w:t>
      </w:r>
      <w:r w:rsidR="002D5DBD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r w:rsidR="002D5DBD" w:rsidRPr="007E47BD">
        <w:rPr>
          <w:rFonts w:ascii="Times New Roman" w:hAnsi="Times New Roman" w:cs="Times New Roman"/>
          <w:sz w:val="24"/>
          <w:szCs w:val="24"/>
          <w:lang w:val="es-MX"/>
        </w:rPr>
        <w:t>deberá</w:t>
      </w:r>
      <w:r w:rsidR="00F702E9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ser idóneo en las funciones de control de plagas, con aptitudes psicofísicas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comprobadas </w:t>
      </w:r>
      <w:r w:rsidR="003964F9" w:rsidRPr="007E47BD">
        <w:rPr>
          <w:rFonts w:ascii="Times New Roman" w:hAnsi="Times New Roman" w:cs="Times New Roman"/>
          <w:sz w:val="24"/>
          <w:szCs w:val="24"/>
          <w:lang w:val="es-MX"/>
        </w:rPr>
        <w:t>y capacitados</w:t>
      </w:r>
      <w:r w:rsidR="00F702E9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para las tareas a realizar.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8B522E" w:rsidRPr="007E47BD" w:rsidRDefault="008B522E" w:rsidP="00C547AC">
      <w:pPr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V</w:t>
      </w:r>
      <w:r w:rsidR="00622EDD" w:rsidRPr="007E47BD">
        <w:rPr>
          <w:rFonts w:ascii="Times New Roman" w:hAnsi="Times New Roman" w:cs="Times New Roman"/>
          <w:b/>
          <w:sz w:val="24"/>
          <w:szCs w:val="24"/>
          <w:lang w:val="es-MX"/>
        </w:rPr>
        <w:t>III</w:t>
      </w: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.</w:t>
      </w:r>
      <w:r w:rsidR="00213072" w:rsidRPr="007E47BD">
        <w:rPr>
          <w:rFonts w:ascii="Times New Roman" w:hAnsi="Times New Roman" w:cs="Times New Roman"/>
          <w:b/>
          <w:sz w:val="24"/>
          <w:szCs w:val="24"/>
          <w:lang w:val="es-MX"/>
        </w:rPr>
        <w:t xml:space="preserve"> EQUIPOS Y VEHÍCULOS A UTILIZAR.</w:t>
      </w:r>
    </w:p>
    <w:p w:rsidR="008B522E" w:rsidRPr="007E47BD" w:rsidRDefault="008C4A78" w:rsidP="00C547AC">
      <w:pPr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1. Maquinaria: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Máquina ULV vehicular con motor de al menos 13 HP.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2. Vehículo: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Vehículo con capacidad de recorrer todo el predio asignado.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8B522E" w:rsidRPr="007E47BD" w:rsidRDefault="00622EDD" w:rsidP="00C547AC">
      <w:pPr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IX</w:t>
      </w:r>
      <w:r w:rsidR="008B522E" w:rsidRPr="007E47BD">
        <w:rPr>
          <w:rFonts w:ascii="Times New Roman" w:hAnsi="Times New Roman" w:cs="Times New Roman"/>
          <w:b/>
          <w:sz w:val="24"/>
          <w:szCs w:val="24"/>
          <w:lang w:val="es-MX"/>
        </w:rPr>
        <w:t>. CADENCIA Y JORNADA LABORAL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El servicio deberá realizarse una (1) vez por semana, los días viernes iniciando la jornada a partir de las 17:00 hasta la finalización de los trabajos.</w:t>
      </w:r>
    </w:p>
    <w:p w:rsidR="008B522E" w:rsidRPr="007E47BD" w:rsidRDefault="00C76ECF" w:rsidP="00C547AC">
      <w:pPr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b/>
          <w:sz w:val="24"/>
          <w:szCs w:val="24"/>
          <w:lang w:val="es-MX"/>
        </w:rPr>
        <w:t>X</w:t>
      </w:r>
      <w:r w:rsidR="008B522E" w:rsidRPr="007E47BD">
        <w:rPr>
          <w:rFonts w:ascii="Times New Roman" w:hAnsi="Times New Roman" w:cs="Times New Roman"/>
          <w:b/>
          <w:sz w:val="24"/>
          <w:szCs w:val="24"/>
          <w:lang w:val="es-MX"/>
        </w:rPr>
        <w:t xml:space="preserve">. </w:t>
      </w:r>
      <w:r w:rsidR="008C4A78" w:rsidRPr="007E47BD">
        <w:rPr>
          <w:rFonts w:ascii="Times New Roman" w:hAnsi="Times New Roman" w:cs="Times New Roman"/>
          <w:b/>
          <w:sz w:val="24"/>
          <w:szCs w:val="24"/>
          <w:lang w:val="es-MX"/>
        </w:rPr>
        <w:t>CONTROL DEL SERVICIO CONTRATADO</w:t>
      </w:r>
    </w:p>
    <w:p w:rsidR="008B522E" w:rsidRPr="007E47BD" w:rsidRDefault="00C76ECF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542790">
        <w:rPr>
          <w:rFonts w:ascii="Times New Roman" w:hAnsi="Times New Roman" w:cs="Times New Roman"/>
          <w:b/>
          <w:sz w:val="24"/>
          <w:szCs w:val="24"/>
          <w:lang w:val="es-MX"/>
        </w:rPr>
        <w:t>1.</w:t>
      </w:r>
      <w:r w:rsidR="008B522E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>Prestador</w:t>
      </w:r>
      <w:r w:rsidR="008B522E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deberá presentar informes semanales con observacio</w:t>
      </w:r>
      <w:r w:rsidR="008C4A78" w:rsidRPr="007E47BD">
        <w:rPr>
          <w:rFonts w:ascii="Times New Roman" w:hAnsi="Times New Roman" w:cs="Times New Roman"/>
          <w:sz w:val="24"/>
          <w:szCs w:val="24"/>
          <w:lang w:val="es-MX"/>
        </w:rPr>
        <w:t>nes realizadas por su personal.</w:t>
      </w:r>
      <w:r w:rsidR="00FE3B6F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8B522E" w:rsidRPr="007E47BD">
        <w:rPr>
          <w:rFonts w:ascii="Times New Roman" w:hAnsi="Times New Roman" w:cs="Times New Roman"/>
          <w:sz w:val="24"/>
          <w:szCs w:val="24"/>
          <w:lang w:val="es-MX"/>
        </w:rPr>
        <w:t>Los trabajos serán supervisado</w:t>
      </w:r>
      <w:r w:rsidR="00F702E9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s por personal de la División de 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>C</w:t>
      </w:r>
      <w:r w:rsidR="00F702E9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ontrol de 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>P</w:t>
      </w:r>
      <w:r w:rsidR="00F702E9" w:rsidRPr="007E47BD">
        <w:rPr>
          <w:rFonts w:ascii="Times New Roman" w:hAnsi="Times New Roman" w:cs="Times New Roman"/>
          <w:sz w:val="24"/>
          <w:szCs w:val="24"/>
          <w:lang w:val="es-MX"/>
        </w:rPr>
        <w:t>lagas</w:t>
      </w:r>
      <w:r w:rsidR="008B522E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para garantizar el cumplimiento de las especificaciones.</w:t>
      </w:r>
    </w:p>
    <w:p w:rsidR="008B522E" w:rsidRPr="007E47BD" w:rsidRDefault="008B522E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="00C76ECF" w:rsidRPr="007E47BD">
        <w:rPr>
          <w:rFonts w:ascii="Times New Roman" w:hAnsi="Times New Roman" w:cs="Times New Roman"/>
          <w:sz w:val="24"/>
          <w:szCs w:val="24"/>
          <w:lang w:val="es-MX"/>
        </w:rPr>
        <w:t>Prestador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deberá presentar una planilla de los productos a utilizar los cuales deben contar con todos los permisos legales vigentes, y deberá informar la rotación de los mismos.</w:t>
      </w:r>
    </w:p>
    <w:p w:rsidR="008B522E" w:rsidRPr="007E47BD" w:rsidRDefault="003F1FB6" w:rsidP="00C547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E47BD">
        <w:rPr>
          <w:rFonts w:ascii="Times New Roman" w:hAnsi="Times New Roman" w:cs="Times New Roman"/>
          <w:sz w:val="24"/>
          <w:szCs w:val="24"/>
          <w:lang w:val="es-MX"/>
        </w:rPr>
        <w:t>Asimismo</w:t>
      </w:r>
      <w:r w:rsidR="008B522E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, deberá completar distintas planillas de control que el personal supervisor necesite y no estén marcados taxativamente en </w:t>
      </w:r>
      <w:r w:rsidR="00FE3B6F"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>presente pliego</w:t>
      </w:r>
      <w:r w:rsidR="008B522E" w:rsidRPr="007E47BD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:rsidR="00584C76" w:rsidRPr="007E47BD" w:rsidRDefault="00584C76" w:rsidP="00584C76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542790">
        <w:rPr>
          <w:rFonts w:ascii="Times New Roman" w:hAnsi="Times New Roman" w:cs="Times New Roman"/>
          <w:b/>
          <w:sz w:val="24"/>
          <w:szCs w:val="24"/>
          <w:lang w:val="es-MX"/>
        </w:rPr>
        <w:t>2.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El oferente será responsable de la correcta aplicación de los productos químicos y del cumplimiento de las normativas de seguridad e higiene.</w:t>
      </w:r>
    </w:p>
    <w:p w:rsidR="00584C76" w:rsidRPr="007E47BD" w:rsidRDefault="00584C76" w:rsidP="00584C76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542790">
        <w:rPr>
          <w:rFonts w:ascii="Times New Roman" w:hAnsi="Times New Roman" w:cs="Times New Roman"/>
          <w:b/>
          <w:sz w:val="24"/>
          <w:szCs w:val="24"/>
          <w:lang w:val="es-MX"/>
        </w:rPr>
        <w:t>3.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Deberá emitir un informe con la nómina del personal que empleará para la ejecución del servicio detallando nombre, apellido, nacionalidad, numero de documento de identidad, domicilio y función que cumple. </w:t>
      </w:r>
    </w:p>
    <w:p w:rsidR="00584C76" w:rsidRPr="007E47BD" w:rsidRDefault="00584C76" w:rsidP="00584C76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542790">
        <w:rPr>
          <w:rFonts w:ascii="Times New Roman" w:hAnsi="Times New Roman" w:cs="Times New Roman"/>
          <w:b/>
          <w:sz w:val="24"/>
          <w:szCs w:val="24"/>
          <w:lang w:val="es-MX"/>
        </w:rPr>
        <w:t>4.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3F1FB6" w:rsidRPr="007E47BD">
        <w:rPr>
          <w:rFonts w:ascii="Times New Roman" w:hAnsi="Times New Roman" w:cs="Times New Roman"/>
          <w:sz w:val="24"/>
          <w:szCs w:val="24"/>
          <w:lang w:val="es-MX"/>
        </w:rPr>
        <w:t>Previo a la iniciación de las tareas, d</w:t>
      </w:r>
      <w:r w:rsidRPr="007E47BD">
        <w:rPr>
          <w:rFonts w:ascii="Times New Roman" w:hAnsi="Times New Roman" w:cs="Times New Roman"/>
          <w:sz w:val="24"/>
          <w:szCs w:val="24"/>
          <w:lang w:val="es-MX"/>
        </w:rPr>
        <w:t>eberá presentar póliza de seguro por accidentes de trabajo de la totalidad del personal afectado al servicio.</w:t>
      </w:r>
    </w:p>
    <w:p w:rsidR="008B522E" w:rsidRPr="007E47BD" w:rsidRDefault="008B522E" w:rsidP="008B522E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8B522E" w:rsidRDefault="008B522E" w:rsidP="008B522E">
      <w:pPr>
        <w:rPr>
          <w:rFonts w:ascii="Times New Roman" w:hAnsi="Times New Roman" w:cs="Times New Roman"/>
          <w:sz w:val="24"/>
          <w:szCs w:val="24"/>
          <w:lang w:val="es-MX"/>
        </w:rPr>
      </w:pPr>
    </w:p>
    <w:p w:rsidR="00E56CC8" w:rsidRDefault="00E56CC8" w:rsidP="00E56C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>CONSULTAS TECNICAS:</w:t>
      </w:r>
    </w:p>
    <w:p w:rsidR="00E56CC8" w:rsidRDefault="00E56CC8" w:rsidP="00E56C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hyperlink r:id="rId8" w:history="1">
        <w:r w:rsidRPr="00E521A7">
          <w:rPr>
            <w:rStyle w:val="Hipervnculo"/>
            <w:rFonts w:ascii="Calibri" w:hAnsi="Calibri" w:cs="Calibri"/>
            <w:lang w:val="es"/>
          </w:rPr>
          <w:t>kbevcar@mercadocentral.gob.ar</w:t>
        </w:r>
      </w:hyperlink>
      <w:r>
        <w:rPr>
          <w:rFonts w:ascii="Calibri" w:hAnsi="Calibri" w:cs="Calibri"/>
          <w:lang w:val="es"/>
        </w:rPr>
        <w:br/>
      </w:r>
      <w:r>
        <w:rPr>
          <w:rFonts w:ascii="TimesNewRoman" w:hAnsi="TimesNewRoman" w:cs="TimesNewRoman"/>
          <w:sz w:val="16"/>
          <w:szCs w:val="16"/>
        </w:rPr>
        <w:t>TEL: 6091-5200 (INT 5422</w:t>
      </w:r>
      <w:r>
        <w:rPr>
          <w:rFonts w:ascii="TimesNewRoman" w:hAnsi="TimesNewRoman" w:cs="TimesNewRoman"/>
          <w:sz w:val="16"/>
          <w:szCs w:val="16"/>
        </w:rPr>
        <w:t>).</w:t>
      </w:r>
    </w:p>
    <w:p w:rsidR="00E56CC8" w:rsidRDefault="00E56CC8" w:rsidP="00E56C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</w:p>
    <w:p w:rsidR="00D32B9F" w:rsidRDefault="00D32B9F" w:rsidP="00E56C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s"/>
        </w:rPr>
      </w:pPr>
      <w:r>
        <w:rPr>
          <w:rFonts w:ascii="Calibri" w:hAnsi="Calibri" w:cs="Calibri"/>
          <w:lang w:val="es"/>
        </w:rPr>
        <w:t xml:space="preserve">c/c </w:t>
      </w:r>
      <w:hyperlink r:id="rId9" w:history="1">
        <w:r w:rsidRPr="00E521A7">
          <w:rPr>
            <w:rStyle w:val="Hipervnculo"/>
            <w:rFonts w:ascii="Calibri" w:hAnsi="Calibri" w:cs="Calibri"/>
            <w:lang w:val="es"/>
          </w:rPr>
          <w:t>ecalfin@mercadocentral.gob.ar</w:t>
        </w:r>
      </w:hyperlink>
    </w:p>
    <w:p w:rsidR="00D32B9F" w:rsidRDefault="00D32B9F" w:rsidP="00E56C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</w:p>
    <w:p w:rsidR="00E56CC8" w:rsidRDefault="00E56CC8" w:rsidP="00E56C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br/>
      </w:r>
      <w:r>
        <w:rPr>
          <w:rFonts w:ascii="TimesNewRoman" w:hAnsi="TimesNewRoman" w:cs="TimesNewRoman"/>
          <w:sz w:val="16"/>
          <w:szCs w:val="16"/>
        </w:rPr>
        <w:br/>
      </w:r>
    </w:p>
    <w:p w:rsidR="00E56CC8" w:rsidRDefault="00E56CC8" w:rsidP="00E56CC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6"/>
          <w:szCs w:val="16"/>
        </w:rPr>
      </w:pPr>
      <w:r>
        <w:rPr>
          <w:rFonts w:ascii="TimesNewRoman" w:hAnsi="TimesNewRoman" w:cs="TimesNewRoman"/>
          <w:sz w:val="16"/>
          <w:szCs w:val="16"/>
        </w:rPr>
        <w:t>CONSULTAS ADMINISTRATIVAS:</w:t>
      </w:r>
    </w:p>
    <w:p w:rsidR="00E56CC8" w:rsidRDefault="00E56CC8" w:rsidP="00E56CC8">
      <w:pPr>
        <w:rPr>
          <w:rFonts w:ascii="TimesNewRoman" w:hAnsi="TimesNewRoman" w:cs="TimesNewRoman"/>
          <w:sz w:val="16"/>
          <w:szCs w:val="16"/>
        </w:rPr>
      </w:pPr>
      <w:hyperlink r:id="rId10" w:history="1">
        <w:r>
          <w:rPr>
            <w:rStyle w:val="Hipervnculo"/>
            <w:rFonts w:ascii="Arial" w:hAnsi="Arial" w:cs="Arial"/>
            <w:color w:val="337AB7"/>
            <w:sz w:val="21"/>
            <w:szCs w:val="21"/>
          </w:rPr>
          <w:t>llamenza@mercadocentral.gob.ar</w:t>
        </w:r>
      </w:hyperlink>
      <w:r>
        <w:br/>
      </w:r>
      <w:r>
        <w:rPr>
          <w:rFonts w:ascii="TimesNewRoman" w:hAnsi="TimesNewRoman" w:cs="TimesNewRoman"/>
          <w:sz w:val="16"/>
          <w:szCs w:val="16"/>
        </w:rPr>
        <w:t>TEL: 6091-5200 (INT 5700).</w:t>
      </w:r>
    </w:p>
    <w:p w:rsidR="00E56CC8" w:rsidRDefault="00E56CC8" w:rsidP="00E56CC8">
      <w:pPr>
        <w:rPr>
          <w:rFonts w:ascii="Calibri" w:hAnsi="Calibri" w:cs="Calibri"/>
          <w:lang w:val="es"/>
        </w:rPr>
      </w:pPr>
      <w:r>
        <w:rPr>
          <w:rFonts w:ascii="Calibri" w:hAnsi="Calibri" w:cs="Calibri"/>
          <w:lang w:val="es"/>
        </w:rPr>
        <w:t xml:space="preserve">c/c </w:t>
      </w:r>
      <w:hyperlink r:id="rId11" w:history="1">
        <w:r w:rsidRPr="00E521A7">
          <w:rPr>
            <w:rStyle w:val="Hipervnculo"/>
            <w:rFonts w:ascii="Calibri" w:hAnsi="Calibri" w:cs="Calibri"/>
            <w:lang w:val="es"/>
          </w:rPr>
          <w:t>prearte@mercadocentral.gob.ar</w:t>
        </w:r>
      </w:hyperlink>
      <w:bookmarkStart w:id="0" w:name="_GoBack"/>
      <w:bookmarkEnd w:id="0"/>
    </w:p>
    <w:p w:rsidR="00E56CC8" w:rsidRPr="007E47BD" w:rsidRDefault="00E56CC8" w:rsidP="00E56CC8">
      <w:pPr>
        <w:rPr>
          <w:rFonts w:ascii="Times New Roman" w:hAnsi="Times New Roman" w:cs="Times New Roman"/>
          <w:sz w:val="24"/>
          <w:szCs w:val="24"/>
          <w:lang w:val="es-MX"/>
        </w:rPr>
      </w:pPr>
    </w:p>
    <w:sectPr w:rsidR="00E56CC8" w:rsidRPr="007E47BD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978" w:rsidRDefault="00AA0978" w:rsidP="00F702E9">
      <w:pPr>
        <w:spacing w:after="0" w:line="240" w:lineRule="auto"/>
      </w:pPr>
      <w:r>
        <w:separator/>
      </w:r>
    </w:p>
  </w:endnote>
  <w:endnote w:type="continuationSeparator" w:id="0">
    <w:p w:rsidR="00AA0978" w:rsidRDefault="00AA0978" w:rsidP="00F70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2691644"/>
      <w:docPartObj>
        <w:docPartGallery w:val="Page Numbers (Bottom of Page)"/>
        <w:docPartUnique/>
      </w:docPartObj>
    </w:sdtPr>
    <w:sdtEndPr/>
    <w:sdtContent>
      <w:p w:rsidR="00F157AE" w:rsidRDefault="00F157A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B9F" w:rsidRPr="00D32B9F">
          <w:rPr>
            <w:noProof/>
            <w:lang w:val="es-ES"/>
          </w:rPr>
          <w:t>3</w:t>
        </w:r>
        <w:r>
          <w:fldChar w:fldCharType="end"/>
        </w:r>
      </w:p>
    </w:sdtContent>
  </w:sdt>
  <w:p w:rsidR="00F157AE" w:rsidRDefault="00F157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978" w:rsidRDefault="00AA0978" w:rsidP="00F702E9">
      <w:pPr>
        <w:spacing w:after="0" w:line="240" w:lineRule="auto"/>
      </w:pPr>
      <w:r>
        <w:separator/>
      </w:r>
    </w:p>
  </w:footnote>
  <w:footnote w:type="continuationSeparator" w:id="0">
    <w:p w:rsidR="00AA0978" w:rsidRDefault="00AA0978" w:rsidP="00F70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2E9" w:rsidRDefault="00F702E9" w:rsidP="00F702E9">
    <w:pPr>
      <w:pStyle w:val="NormalWeb"/>
    </w:pPr>
    <w:r>
      <w:rPr>
        <w:noProof/>
      </w:rPr>
      <w:drawing>
        <wp:inline distT="0" distB="0" distL="0" distR="0" wp14:anchorId="66C18418" wp14:editId="6E700EDD">
          <wp:extent cx="5810250" cy="585169"/>
          <wp:effectExtent l="0" t="0" r="0" b="5715"/>
          <wp:docPr id="1" name="Imagen 1" descr="C:\Users\kbevcar\Desktop\PLANTILLAS LOGO MCBA\Encabezado-2024 - A4 - VERTICAL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bevcar\Desktop\PLANTILLAS LOGO MCBA\Encabezado-2024 - A4 - VERTICAL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485" cy="621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02E9" w:rsidRDefault="00F702E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877DF"/>
    <w:multiLevelType w:val="hybridMultilevel"/>
    <w:tmpl w:val="8812AE08"/>
    <w:lvl w:ilvl="0" w:tplc="2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6D0A7A"/>
    <w:multiLevelType w:val="hybridMultilevel"/>
    <w:tmpl w:val="28E402D8"/>
    <w:lvl w:ilvl="0" w:tplc="9C8C44F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125" w:hanging="360"/>
      </w:pPr>
    </w:lvl>
    <w:lvl w:ilvl="2" w:tplc="2C0A001B" w:tentative="1">
      <w:start w:val="1"/>
      <w:numFmt w:val="lowerRoman"/>
      <w:lvlText w:val="%3."/>
      <w:lvlJc w:val="right"/>
      <w:pPr>
        <w:ind w:left="1845" w:hanging="180"/>
      </w:pPr>
    </w:lvl>
    <w:lvl w:ilvl="3" w:tplc="2C0A000F" w:tentative="1">
      <w:start w:val="1"/>
      <w:numFmt w:val="decimal"/>
      <w:lvlText w:val="%4."/>
      <w:lvlJc w:val="left"/>
      <w:pPr>
        <w:ind w:left="2565" w:hanging="360"/>
      </w:pPr>
    </w:lvl>
    <w:lvl w:ilvl="4" w:tplc="2C0A0019" w:tentative="1">
      <w:start w:val="1"/>
      <w:numFmt w:val="lowerLetter"/>
      <w:lvlText w:val="%5."/>
      <w:lvlJc w:val="left"/>
      <w:pPr>
        <w:ind w:left="3285" w:hanging="360"/>
      </w:pPr>
    </w:lvl>
    <w:lvl w:ilvl="5" w:tplc="2C0A001B" w:tentative="1">
      <w:start w:val="1"/>
      <w:numFmt w:val="lowerRoman"/>
      <w:lvlText w:val="%6."/>
      <w:lvlJc w:val="right"/>
      <w:pPr>
        <w:ind w:left="4005" w:hanging="180"/>
      </w:pPr>
    </w:lvl>
    <w:lvl w:ilvl="6" w:tplc="2C0A000F" w:tentative="1">
      <w:start w:val="1"/>
      <w:numFmt w:val="decimal"/>
      <w:lvlText w:val="%7."/>
      <w:lvlJc w:val="left"/>
      <w:pPr>
        <w:ind w:left="4725" w:hanging="360"/>
      </w:pPr>
    </w:lvl>
    <w:lvl w:ilvl="7" w:tplc="2C0A0019" w:tentative="1">
      <w:start w:val="1"/>
      <w:numFmt w:val="lowerLetter"/>
      <w:lvlText w:val="%8."/>
      <w:lvlJc w:val="left"/>
      <w:pPr>
        <w:ind w:left="5445" w:hanging="360"/>
      </w:pPr>
    </w:lvl>
    <w:lvl w:ilvl="8" w:tplc="2C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36E"/>
    <w:rsid w:val="00213072"/>
    <w:rsid w:val="00226873"/>
    <w:rsid w:val="002D5DBD"/>
    <w:rsid w:val="002F032A"/>
    <w:rsid w:val="003146C4"/>
    <w:rsid w:val="003964F9"/>
    <w:rsid w:val="003F1FB6"/>
    <w:rsid w:val="003F437D"/>
    <w:rsid w:val="004E1190"/>
    <w:rsid w:val="00531E80"/>
    <w:rsid w:val="00542790"/>
    <w:rsid w:val="005519F7"/>
    <w:rsid w:val="00584C76"/>
    <w:rsid w:val="005C7314"/>
    <w:rsid w:val="00622EDD"/>
    <w:rsid w:val="007E47BD"/>
    <w:rsid w:val="0081144A"/>
    <w:rsid w:val="008B522E"/>
    <w:rsid w:val="008C4A78"/>
    <w:rsid w:val="008E22BA"/>
    <w:rsid w:val="0094348F"/>
    <w:rsid w:val="00A26997"/>
    <w:rsid w:val="00A860BD"/>
    <w:rsid w:val="00AA0978"/>
    <w:rsid w:val="00B013C7"/>
    <w:rsid w:val="00C028AD"/>
    <w:rsid w:val="00C547AC"/>
    <w:rsid w:val="00C76ECF"/>
    <w:rsid w:val="00C8063F"/>
    <w:rsid w:val="00D32B9F"/>
    <w:rsid w:val="00D9736E"/>
    <w:rsid w:val="00E56CC8"/>
    <w:rsid w:val="00F157AE"/>
    <w:rsid w:val="00F25D04"/>
    <w:rsid w:val="00F309D0"/>
    <w:rsid w:val="00F5147B"/>
    <w:rsid w:val="00F517EC"/>
    <w:rsid w:val="00F702E9"/>
    <w:rsid w:val="00FE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7095"/>
  <w15:chartTrackingRefBased/>
  <w15:docId w15:val="{E628695C-C202-4E8C-8815-F05D4BC0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2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2E9"/>
  </w:style>
  <w:style w:type="paragraph" w:styleId="Piedepgina">
    <w:name w:val="footer"/>
    <w:basedOn w:val="Normal"/>
    <w:link w:val="PiedepginaCar"/>
    <w:uiPriority w:val="99"/>
    <w:unhideWhenUsed/>
    <w:rsid w:val="00F702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2E9"/>
  </w:style>
  <w:style w:type="paragraph" w:styleId="NormalWeb">
    <w:name w:val="Normal (Web)"/>
    <w:basedOn w:val="Normal"/>
    <w:uiPriority w:val="99"/>
    <w:semiHidden/>
    <w:unhideWhenUsed/>
    <w:rsid w:val="00F7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F309D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56C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3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bevcar@mercadocentral.gob.a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arte@mercadocentral.gob.a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lamenza@mercadocentral.gob.a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calfin@mercadocentral.gob.a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31DF0-EF9E-4953-8469-FE2C5E118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738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 Bevcar</dc:creator>
  <cp:keywords/>
  <dc:description/>
  <cp:lastModifiedBy>Lucas Lamenza</cp:lastModifiedBy>
  <cp:revision>23</cp:revision>
  <dcterms:created xsi:type="dcterms:W3CDTF">2024-12-04T14:32:00Z</dcterms:created>
  <dcterms:modified xsi:type="dcterms:W3CDTF">2024-12-05T12:04:00Z</dcterms:modified>
</cp:coreProperties>
</file>