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E5F" w:rsidRDefault="00556E5F" w:rsidP="00CE186D">
      <w:pPr>
        <w:jc w:val="both"/>
        <w:rPr>
          <w:rFonts w:ascii="Arial" w:hAnsi="Arial" w:cs="Arial"/>
          <w:sz w:val="24"/>
        </w:rPr>
      </w:pPr>
      <w:r w:rsidRPr="00086867">
        <w:rPr>
          <w:rFonts w:ascii="Arial" w:hAnsi="Arial" w:cs="Arial"/>
          <w:sz w:val="24"/>
        </w:rPr>
        <w:object w:dxaOrig="631" w:dyaOrig="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30.75pt" o:ole="" fillcolor="window">
            <v:imagedata r:id="rId6" o:title=""/>
          </v:shape>
          <o:OLEObject Type="Embed" ProgID="Word.Picture.8" ShapeID="_x0000_i1025" DrawAspect="Content" ObjectID="_1703056961" r:id="rId7"/>
        </w:object>
      </w: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jc w:val="both"/>
        <w:rPr>
          <w:rFonts w:ascii="Arial" w:hAnsi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CORPORACIÓN DEL MERCADO CENTRAL</w:t>
      </w:r>
    </w:p>
    <w:p w:rsidR="00556E5F" w:rsidRDefault="00556E5F" w:rsidP="00CE186D">
      <w:pPr>
        <w:pStyle w:val="Ttulo4"/>
      </w:pPr>
      <w:r>
        <w:t>DE BUENOS AIRES</w:t>
      </w:r>
    </w:p>
    <w:p w:rsidR="00556E5F" w:rsidRPr="00BF093A" w:rsidRDefault="00556E5F" w:rsidP="00CE186D">
      <w:pPr>
        <w:jc w:val="both"/>
      </w:pPr>
    </w:p>
    <w:p w:rsidR="00556E5F" w:rsidRDefault="00556E5F" w:rsidP="00CE186D">
      <w:pPr>
        <w:ind w:right="51"/>
        <w:jc w:val="both"/>
        <w:rPr>
          <w:rFonts w:ascii="Arial" w:hAnsi="Arial"/>
          <w:b/>
          <w:sz w:val="24"/>
        </w:rPr>
      </w:pPr>
    </w:p>
    <w:p w:rsidR="00556E5F" w:rsidRDefault="00556E5F" w:rsidP="00CE186D">
      <w:pPr>
        <w:ind w:right="51"/>
        <w:jc w:val="both"/>
        <w:rPr>
          <w:rFonts w:ascii="Arial" w:hAnsi="Arial"/>
          <w:b/>
          <w:sz w:val="24"/>
        </w:rPr>
      </w:pPr>
    </w:p>
    <w:p w:rsidR="00556E5F" w:rsidRPr="008E403D" w:rsidRDefault="00556E5F" w:rsidP="00CE186D">
      <w:pPr>
        <w:jc w:val="both"/>
        <w:rPr>
          <w:rFonts w:ascii="Arial" w:hAnsi="Arial" w:cs="Arial"/>
          <w:b/>
          <w:sz w:val="24"/>
          <w:u w:val="single"/>
        </w:rPr>
      </w:pPr>
      <w:bookmarkStart w:id="0" w:name="_GoBack"/>
      <w:bookmarkEnd w:id="0"/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ESCRITORIOS</w:t>
      </w: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Escritorio Gerencial</w:t>
      </w:r>
      <w:r w:rsidR="00D35631">
        <w:rPr>
          <w:rFonts w:ascii="Arial" w:hAnsi="Arial" w:cs="Arial"/>
          <w:b/>
          <w:sz w:val="24"/>
        </w:rPr>
        <w:t xml:space="preserve"> </w:t>
      </w:r>
      <w:r w:rsidR="004956BB">
        <w:rPr>
          <w:rFonts w:ascii="Arial" w:hAnsi="Arial" w:cs="Arial"/>
          <w:b/>
          <w:sz w:val="24"/>
        </w:rPr>
        <w:t xml:space="preserve">3 </w:t>
      </w:r>
      <w:r w:rsidR="00D35631">
        <w:rPr>
          <w:rFonts w:ascii="Arial" w:hAnsi="Arial" w:cs="Arial"/>
          <w:b/>
          <w:sz w:val="24"/>
        </w:rPr>
        <w:t>(</w:t>
      </w:r>
      <w:r w:rsidR="004956BB">
        <w:rPr>
          <w:rFonts w:ascii="Arial" w:hAnsi="Arial" w:cs="Arial"/>
          <w:b/>
          <w:sz w:val="24"/>
        </w:rPr>
        <w:t>Tres</w:t>
      </w:r>
      <w:r w:rsidR="00D35631">
        <w:rPr>
          <w:rFonts w:ascii="Arial" w:hAnsi="Arial" w:cs="Arial"/>
          <w:b/>
          <w:sz w:val="24"/>
        </w:rPr>
        <w:t>)</w:t>
      </w: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Provisión de Escritorio Gerencial que deberá responder a la línea de Modelo, Estilo y Diseño que proponga el oferente. La tabla será de MDF 800 x 1800 mm – esp: 25 mm con cantos ABS 2 mm – Color Gris Ceniza. Tendrá Tapa Pasacable de Ø 60 mm, mismo color de la Tabla. </w:t>
      </w:r>
      <w:r w:rsidRPr="00E60B8C">
        <w:rPr>
          <w:rFonts w:ascii="Arial" w:hAnsi="Arial" w:cs="Arial"/>
          <w:sz w:val="24"/>
        </w:rPr>
        <w:t>La estructura del Mueble será de Patas Metálicas, tubular-cuadradas, de 2,5mm de espesor con terminación de anodizado natural. Con</w:t>
      </w:r>
      <w:r>
        <w:rPr>
          <w:rFonts w:ascii="Arial" w:hAnsi="Arial" w:cs="Arial"/>
          <w:sz w:val="24"/>
        </w:rPr>
        <w:t>tará con cabezal de aluminio iny</w:t>
      </w:r>
      <w:r w:rsidRPr="00E60B8C">
        <w:rPr>
          <w:rFonts w:ascii="Arial" w:hAnsi="Arial" w:cs="Arial"/>
          <w:sz w:val="24"/>
        </w:rPr>
        <w:t>ectado que permita vincular dos tapas.</w:t>
      </w:r>
      <w:r>
        <w:rPr>
          <w:rFonts w:ascii="Arial" w:hAnsi="Arial" w:cs="Arial"/>
          <w:sz w:val="24"/>
        </w:rPr>
        <w:t xml:space="preserve"> Pintado al horno Color Gris Grafito terminación </w:t>
      </w:r>
      <w:r w:rsidR="00CE186D">
        <w:rPr>
          <w:rFonts w:ascii="Arial" w:hAnsi="Arial" w:cs="Arial"/>
          <w:sz w:val="24"/>
        </w:rPr>
        <w:t>Mate. En</w:t>
      </w:r>
      <w:r>
        <w:rPr>
          <w:rFonts w:ascii="Arial" w:hAnsi="Arial" w:cs="Arial"/>
          <w:sz w:val="24"/>
        </w:rPr>
        <w:t xml:space="preserve"> caso que </w:t>
      </w:r>
      <w:r w:rsidR="004956BB">
        <w:rPr>
          <w:rFonts w:ascii="Arial" w:hAnsi="Arial" w:cs="Arial"/>
          <w:sz w:val="24"/>
        </w:rPr>
        <w:t>se</w:t>
      </w:r>
      <w:r>
        <w:rPr>
          <w:rFonts w:ascii="Arial" w:hAnsi="Arial" w:cs="Arial"/>
          <w:sz w:val="24"/>
        </w:rPr>
        <w:t xml:space="preserve"> considere necesario, el Oferente deberá presentar muestras del mobiliario.</w:t>
      </w: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Escritorio Simple (lineal para 3 puestos juntos)</w:t>
      </w:r>
      <w:r w:rsidR="000818C5">
        <w:rPr>
          <w:rFonts w:ascii="Arial" w:hAnsi="Arial" w:cs="Arial"/>
          <w:b/>
          <w:sz w:val="24"/>
        </w:rPr>
        <w:t xml:space="preserve"> </w:t>
      </w:r>
      <w:r w:rsidR="00010FC7">
        <w:rPr>
          <w:rFonts w:ascii="Arial" w:hAnsi="Arial" w:cs="Arial"/>
          <w:b/>
          <w:sz w:val="24"/>
        </w:rPr>
        <w:t xml:space="preserve">4 </w:t>
      </w:r>
      <w:r w:rsidR="000818C5">
        <w:rPr>
          <w:rFonts w:ascii="Arial" w:hAnsi="Arial" w:cs="Arial"/>
          <w:b/>
          <w:sz w:val="24"/>
        </w:rPr>
        <w:t>(</w:t>
      </w:r>
      <w:r w:rsidR="002D485C">
        <w:rPr>
          <w:rFonts w:ascii="Arial" w:hAnsi="Arial" w:cs="Arial"/>
          <w:b/>
          <w:sz w:val="24"/>
        </w:rPr>
        <w:t>C</w:t>
      </w:r>
      <w:r w:rsidR="005B6CD3">
        <w:rPr>
          <w:rFonts w:ascii="Arial" w:hAnsi="Arial" w:cs="Arial"/>
          <w:b/>
          <w:sz w:val="24"/>
        </w:rPr>
        <w:t>uatro</w:t>
      </w:r>
      <w:r w:rsidR="000818C5">
        <w:rPr>
          <w:rFonts w:ascii="Arial" w:hAnsi="Arial" w:cs="Arial"/>
          <w:b/>
          <w:sz w:val="24"/>
        </w:rPr>
        <w:t xml:space="preserve">) </w:t>
      </w: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Provisión de Escritorio Simple deberá responder a la línea de Modelo, Estilo y Diseño que proponga el oferente. La Tabla será de MDF 1220 x 600 mm – esp: 20 mm con cantos ABS 2 mm – Color Gris Ceniza. Tendrá Tapa Pasacable de Ø 60 mm, mismo color de la Tabla. </w:t>
      </w:r>
      <w:r w:rsidRPr="00E60B8C">
        <w:rPr>
          <w:rFonts w:ascii="Arial" w:hAnsi="Arial" w:cs="Arial"/>
          <w:sz w:val="24"/>
        </w:rPr>
        <w:t>La estructura del Mueble será de Patas Metálicas, tubular-cuadradas, de 2,5mm de espesor con terminación de anodizado natural. Contará con cabezal de aluminio inyectado</w:t>
      </w:r>
      <w:r>
        <w:rPr>
          <w:rFonts w:ascii="Arial" w:hAnsi="Arial" w:cs="Arial"/>
          <w:sz w:val="24"/>
        </w:rPr>
        <w:t xml:space="preserve"> que permita vincular dos tapas. Pintado al horno Color Gris Grafito terminación Mate. Contará con un cubrepiernas con terminaciones iguales al resto del mueble. En caso que </w:t>
      </w:r>
      <w:r w:rsidR="00DD3661">
        <w:rPr>
          <w:rFonts w:ascii="Arial" w:hAnsi="Arial" w:cs="Arial"/>
          <w:sz w:val="24"/>
        </w:rPr>
        <w:t xml:space="preserve">se </w:t>
      </w:r>
      <w:r>
        <w:rPr>
          <w:rFonts w:ascii="Arial" w:hAnsi="Arial" w:cs="Arial"/>
          <w:sz w:val="24"/>
        </w:rPr>
        <w:t>considere necesario, el Oferente deberá presentar muestras del mobiliario.</w:t>
      </w: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  <w:r w:rsidRPr="004D07A9">
        <w:rPr>
          <w:rFonts w:ascii="Arial" w:hAnsi="Arial" w:cs="Arial"/>
          <w:b/>
          <w:sz w:val="24"/>
        </w:rPr>
        <w:t>Escritorio Cuádruple</w:t>
      </w:r>
      <w:r w:rsidR="00D35631">
        <w:rPr>
          <w:rFonts w:ascii="Arial" w:hAnsi="Arial" w:cs="Arial"/>
          <w:b/>
          <w:sz w:val="24"/>
        </w:rPr>
        <w:t xml:space="preserve"> </w:t>
      </w:r>
      <w:r w:rsidR="00010FC7">
        <w:rPr>
          <w:rFonts w:ascii="Arial" w:hAnsi="Arial" w:cs="Arial"/>
          <w:b/>
          <w:sz w:val="24"/>
        </w:rPr>
        <w:t xml:space="preserve">4 </w:t>
      </w:r>
      <w:r w:rsidR="00D35631">
        <w:rPr>
          <w:rFonts w:ascii="Arial" w:hAnsi="Arial" w:cs="Arial"/>
          <w:b/>
          <w:sz w:val="24"/>
        </w:rPr>
        <w:t>(</w:t>
      </w:r>
      <w:r w:rsidR="00010FC7">
        <w:rPr>
          <w:rFonts w:ascii="Arial" w:hAnsi="Arial" w:cs="Arial"/>
          <w:b/>
          <w:sz w:val="24"/>
        </w:rPr>
        <w:t>Cuatro</w:t>
      </w:r>
      <w:r w:rsidR="00D35631">
        <w:rPr>
          <w:rFonts w:ascii="Arial" w:hAnsi="Arial" w:cs="Arial"/>
          <w:b/>
          <w:sz w:val="24"/>
        </w:rPr>
        <w:t xml:space="preserve">) </w:t>
      </w:r>
    </w:p>
    <w:p w:rsidR="00010FC7" w:rsidRDefault="00010FC7" w:rsidP="00CE186D">
      <w:pPr>
        <w:jc w:val="both"/>
        <w:rPr>
          <w:rFonts w:ascii="Arial" w:hAnsi="Arial" w:cs="Arial"/>
          <w:b/>
          <w:sz w:val="24"/>
        </w:rPr>
      </w:pPr>
    </w:p>
    <w:p w:rsidR="00556E5F" w:rsidRPr="00C16859" w:rsidRDefault="00556E5F" w:rsidP="00CE186D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Provisión de Escritorio Cuádruple que deberá responder a la línea de Modelo, Estilo y Diseño que proponga el oferente. La tabla será de MDF 2880 x 1410 mm – esp: 25 mm con cantos ABS 2 mm – Color Gris Ceniza. Para cada puesto operativo, habrá una Tapa Pasacable Rebatible (ítem 5.3). </w:t>
      </w:r>
      <w:r w:rsidRPr="00E60B8C">
        <w:rPr>
          <w:rFonts w:ascii="Arial" w:hAnsi="Arial" w:cs="Arial"/>
          <w:sz w:val="24"/>
        </w:rPr>
        <w:t>La estructura del Mueble será de Patas Metálicas, tubular-cuadradas, de 2,5mm de espesor con terminación de anodizado natural. Contará con cabezal de aluminio inyectado</w:t>
      </w:r>
      <w:r>
        <w:rPr>
          <w:rFonts w:ascii="Arial" w:hAnsi="Arial" w:cs="Arial"/>
          <w:sz w:val="24"/>
        </w:rPr>
        <w:t xml:space="preserve"> que permita vincular dos tapas. Pintado al horno Color Gris Grafito terminación Mate. En caso que</w:t>
      </w:r>
      <w:r w:rsidR="005B6CD3">
        <w:rPr>
          <w:rFonts w:ascii="Arial" w:hAnsi="Arial" w:cs="Arial"/>
          <w:sz w:val="24"/>
        </w:rPr>
        <w:t xml:space="preserve"> se </w:t>
      </w:r>
      <w:r>
        <w:rPr>
          <w:rFonts w:ascii="Arial" w:hAnsi="Arial" w:cs="Arial"/>
          <w:sz w:val="24"/>
        </w:rPr>
        <w:t>considere necesario, el Oferente deberá presentar muestras del mobiliario.</w:t>
      </w: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Pr="004D07A9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Mueble Auxiliar Rodante</w:t>
      </w:r>
      <w:r w:rsidR="00026667">
        <w:rPr>
          <w:rFonts w:ascii="Arial" w:hAnsi="Arial" w:cs="Arial"/>
          <w:b/>
          <w:sz w:val="24"/>
        </w:rPr>
        <w:t xml:space="preserve"> 8</w:t>
      </w:r>
      <w:r w:rsidR="00D35631">
        <w:rPr>
          <w:rFonts w:ascii="Arial" w:hAnsi="Arial" w:cs="Arial"/>
          <w:b/>
          <w:sz w:val="24"/>
        </w:rPr>
        <w:t xml:space="preserve"> (</w:t>
      </w:r>
      <w:r w:rsidR="00026667">
        <w:rPr>
          <w:rFonts w:ascii="Arial" w:hAnsi="Arial" w:cs="Arial"/>
          <w:b/>
          <w:sz w:val="24"/>
        </w:rPr>
        <w:t>Ocho</w:t>
      </w:r>
      <w:r w:rsidR="00D35631">
        <w:rPr>
          <w:rFonts w:ascii="Arial" w:hAnsi="Arial" w:cs="Arial"/>
          <w:b/>
          <w:sz w:val="24"/>
        </w:rPr>
        <w:t xml:space="preserve">) </w:t>
      </w: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Provisión de Mueble Auxiliar Rodante que deberá responder a la misma línea de Modelo, Estilo y Diseño que proponga el oferente. El mueble tendrá medidas de 400 x 470 x 592 mm – esp: 20 mm con cantos ABS 2 mm – Color Gris Ceniza. Además, tendrá 3 cajones con cerradura colectiva. Los cajones deberán ser con correderas metálicas telescópica. En caso que </w:t>
      </w:r>
      <w:r w:rsidR="00026667">
        <w:rPr>
          <w:rFonts w:ascii="Arial" w:hAnsi="Arial" w:cs="Arial"/>
          <w:sz w:val="24"/>
        </w:rPr>
        <w:t xml:space="preserve">se </w:t>
      </w:r>
      <w:r>
        <w:rPr>
          <w:rFonts w:ascii="Arial" w:hAnsi="Arial" w:cs="Arial"/>
          <w:sz w:val="24"/>
        </w:rPr>
        <w:t>considere necesario, el Oferente deberá presentar muestras del mobiliario.</w:t>
      </w: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  <w:r w:rsidRPr="00B0269B">
        <w:rPr>
          <w:rFonts w:ascii="Arial" w:hAnsi="Arial" w:cs="Arial"/>
          <w:b/>
          <w:sz w:val="24"/>
        </w:rPr>
        <w:t>SILLAS</w:t>
      </w: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Asiento Operativo Modelo Smart o similar</w:t>
      </w:r>
      <w:r w:rsidR="00CE186D">
        <w:rPr>
          <w:rFonts w:ascii="Arial" w:hAnsi="Arial" w:cs="Arial"/>
          <w:b/>
          <w:sz w:val="24"/>
        </w:rPr>
        <w:t xml:space="preserve"> </w:t>
      </w:r>
      <w:r w:rsidR="00026667">
        <w:rPr>
          <w:rFonts w:ascii="Arial" w:hAnsi="Arial" w:cs="Arial"/>
          <w:b/>
          <w:sz w:val="24"/>
        </w:rPr>
        <w:t xml:space="preserve">11 </w:t>
      </w:r>
      <w:r w:rsidR="00CE186D">
        <w:rPr>
          <w:rFonts w:ascii="Arial" w:hAnsi="Arial" w:cs="Arial"/>
          <w:b/>
          <w:sz w:val="24"/>
        </w:rPr>
        <w:t>(</w:t>
      </w:r>
      <w:r w:rsidR="00026667">
        <w:rPr>
          <w:rFonts w:ascii="Arial" w:hAnsi="Arial" w:cs="Arial"/>
          <w:b/>
          <w:sz w:val="24"/>
        </w:rPr>
        <w:t>Once</w:t>
      </w:r>
      <w:r w:rsidR="000818C5">
        <w:rPr>
          <w:rFonts w:ascii="Arial" w:hAnsi="Arial" w:cs="Arial"/>
          <w:b/>
          <w:sz w:val="24"/>
        </w:rPr>
        <w:t xml:space="preserve">) </w:t>
      </w: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Provisión de Silla Operativa Modelo Smart o similar</w:t>
      </w: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DATOS TÉCNICOS:</w:t>
      </w: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Pr="000F7C4F" w:rsidRDefault="00556E5F" w:rsidP="00CE186D">
      <w:pPr>
        <w:jc w:val="both"/>
        <w:rPr>
          <w:rFonts w:ascii="Arial" w:hAnsi="Arial" w:cs="Arial"/>
          <w:sz w:val="24"/>
        </w:rPr>
      </w:pPr>
      <w:r w:rsidRPr="000F7C4F">
        <w:rPr>
          <w:rFonts w:ascii="Arial" w:hAnsi="Arial" w:cs="Arial"/>
          <w:sz w:val="24"/>
        </w:rPr>
        <w:t xml:space="preserve">Asiento tapizado tela sobre espuma de alta densidad, con interior del asiento fabricado en madera multilaminada, </w:t>
      </w:r>
    </w:p>
    <w:p w:rsidR="00556E5F" w:rsidRPr="000F7C4F" w:rsidRDefault="00556E5F" w:rsidP="00CE186D">
      <w:pPr>
        <w:jc w:val="both"/>
        <w:rPr>
          <w:rFonts w:ascii="Arial" w:hAnsi="Arial" w:cs="Arial"/>
          <w:sz w:val="24"/>
        </w:rPr>
      </w:pPr>
      <w:r w:rsidRPr="000F7C4F">
        <w:rPr>
          <w:rFonts w:ascii="Arial" w:hAnsi="Arial" w:cs="Arial"/>
          <w:sz w:val="24"/>
        </w:rPr>
        <w:t>Respaldo en PP color blanco reforzado y cubierto por mesh flexible de alta calidad.</w:t>
      </w:r>
    </w:p>
    <w:p w:rsidR="00556E5F" w:rsidRDefault="00556E5F" w:rsidP="00CE186D">
      <w:pPr>
        <w:jc w:val="both"/>
        <w:rPr>
          <w:rFonts w:ascii="Arial" w:hAnsi="Arial" w:cs="Arial"/>
          <w:sz w:val="24"/>
        </w:rPr>
      </w:pPr>
      <w:r w:rsidRPr="000F7C4F">
        <w:rPr>
          <w:rFonts w:ascii="Arial" w:hAnsi="Arial" w:cs="Arial"/>
          <w:sz w:val="24"/>
        </w:rPr>
        <w:t xml:space="preserve">Mecanismo Syncro: Fabricado en hierro negro reforzado. Tiene 2 palancas, una para bloquear el respaldo hasta 5 posiciones y otra para la regulación neumática. </w:t>
      </w:r>
    </w:p>
    <w:p w:rsidR="00556E5F" w:rsidRPr="000F7C4F" w:rsidRDefault="00556E5F" w:rsidP="00CE186D">
      <w:pPr>
        <w:jc w:val="both"/>
        <w:rPr>
          <w:rFonts w:ascii="Arial" w:hAnsi="Arial" w:cs="Arial"/>
          <w:sz w:val="24"/>
        </w:rPr>
      </w:pPr>
      <w:r w:rsidRPr="000F7C4F">
        <w:rPr>
          <w:rFonts w:ascii="Arial" w:hAnsi="Arial" w:cs="Arial"/>
          <w:sz w:val="24"/>
        </w:rPr>
        <w:t xml:space="preserve">Apoyabrazos regulables por botón en varias posiciones de altura. Poseen almohadilla PU negro. Ergonómicamente recomendados por dimensión y forma. </w:t>
      </w:r>
    </w:p>
    <w:p w:rsidR="00556E5F" w:rsidRPr="000F7C4F" w:rsidRDefault="00556E5F" w:rsidP="00CE186D">
      <w:pPr>
        <w:jc w:val="both"/>
        <w:rPr>
          <w:rFonts w:ascii="Arial" w:hAnsi="Arial" w:cs="Arial"/>
          <w:sz w:val="24"/>
        </w:rPr>
      </w:pPr>
      <w:r w:rsidRPr="000F7C4F">
        <w:rPr>
          <w:rFonts w:ascii="Arial" w:hAnsi="Arial" w:cs="Arial"/>
          <w:sz w:val="24"/>
        </w:rPr>
        <w:t>Base de cinco rayos fabricada en aluminio inyectado y pulido.</w:t>
      </w:r>
    </w:p>
    <w:p w:rsidR="00556E5F" w:rsidRPr="000F7C4F" w:rsidRDefault="00556E5F" w:rsidP="00CE186D">
      <w:pPr>
        <w:jc w:val="both"/>
        <w:rPr>
          <w:rFonts w:ascii="Arial" w:hAnsi="Arial" w:cs="Arial"/>
          <w:sz w:val="24"/>
        </w:rPr>
      </w:pPr>
      <w:r w:rsidRPr="000F7C4F">
        <w:rPr>
          <w:rFonts w:ascii="Arial" w:hAnsi="Arial" w:cs="Arial"/>
          <w:sz w:val="24"/>
        </w:rPr>
        <w:t>Ruedas dobles de 60mm. de diámetro con perno de presión de hierro.</w:t>
      </w:r>
    </w:p>
    <w:p w:rsidR="00556E5F" w:rsidRDefault="00556E5F" w:rsidP="00CE186D">
      <w:pPr>
        <w:jc w:val="both"/>
        <w:rPr>
          <w:rFonts w:ascii="Arial" w:hAnsi="Arial" w:cs="Arial"/>
          <w:sz w:val="24"/>
        </w:rPr>
      </w:pPr>
      <w:r w:rsidRPr="000F7C4F">
        <w:rPr>
          <w:rFonts w:ascii="Arial" w:hAnsi="Arial" w:cs="Arial"/>
          <w:sz w:val="24"/>
        </w:rPr>
        <w:t>Pistón neumático cromado certificado internacional DIN 4550 CLASS 3, ensayo contra explosión y perdida de aceite.</w:t>
      </w:r>
    </w:p>
    <w:p w:rsidR="00556E5F" w:rsidRDefault="00556E5F" w:rsidP="00CE186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Color de Tela a definición por la Dirección de Obra</w:t>
      </w: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pStyle w:val="Ttulo6"/>
        <w:jc w:val="both"/>
        <w:rPr>
          <w:sz w:val="56"/>
          <w:szCs w:val="56"/>
        </w:rPr>
      </w:pPr>
      <w:r>
        <w:rPr>
          <w:sz w:val="56"/>
          <w:szCs w:val="56"/>
        </w:rPr>
        <w:t>IMÁGENES REFERENCIALES</w:t>
      </w:r>
    </w:p>
    <w:p w:rsidR="00556E5F" w:rsidRPr="00A84EBE" w:rsidRDefault="00556E5F" w:rsidP="00CE186D">
      <w:pPr>
        <w:jc w:val="both"/>
      </w:pPr>
    </w:p>
    <w:p w:rsidR="00556E5F" w:rsidRDefault="00556E5F" w:rsidP="00CE186D">
      <w:pPr>
        <w:jc w:val="both"/>
        <w:rPr>
          <w:rFonts w:ascii="Arial" w:hAnsi="Arial" w:cs="Arial"/>
          <w:b/>
          <w:sz w:val="18"/>
          <w:szCs w:val="18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18"/>
          <w:szCs w:val="18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Escritorio Gerencial</w:t>
      </w: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sz w:val="24"/>
        </w:rPr>
      </w:pPr>
      <w:r w:rsidRPr="00286702">
        <w:rPr>
          <w:noProof/>
          <w:lang w:val="es-MX" w:eastAsia="es-MX"/>
        </w:rPr>
        <w:drawing>
          <wp:inline distT="0" distB="0" distL="0" distR="0">
            <wp:extent cx="5572125" cy="2343150"/>
            <wp:effectExtent l="0" t="0" r="9525" b="0"/>
            <wp:docPr id="34" name="Imagen 34" descr="Resultado de imagen para escritorio gerencial mini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Resultado de imagen para escritorio gerencial minim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</w:rPr>
        <w:t>.</w:t>
      </w: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Escritorio Simple (lineal 3 puestos)</w:t>
      </w: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jc w:val="both"/>
        <w:rPr>
          <w:noProof/>
        </w:rPr>
      </w:pPr>
    </w:p>
    <w:p w:rsidR="00556E5F" w:rsidRDefault="00556E5F" w:rsidP="00CE186D">
      <w:pPr>
        <w:jc w:val="both"/>
        <w:rPr>
          <w:rFonts w:ascii="Arial" w:hAnsi="Arial" w:cs="Arial"/>
          <w:sz w:val="24"/>
        </w:rPr>
      </w:pPr>
      <w:r w:rsidRPr="00286702">
        <w:rPr>
          <w:noProof/>
          <w:lang w:val="es-MX" w:eastAsia="es-MX"/>
        </w:rPr>
        <w:drawing>
          <wp:inline distT="0" distB="0" distL="0" distR="0">
            <wp:extent cx="3238500" cy="2257425"/>
            <wp:effectExtent l="0" t="0" r="0" b="9525"/>
            <wp:docPr id="32" name="Imagen 32" descr="Resultado de imagen para escritorio SIMPLE minima numan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Resultado de imagen para escritorio SIMPLE minima numanci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86" t="15433" r="10384" b="10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Pr="004D07A9" w:rsidRDefault="00556E5F" w:rsidP="00CE186D">
      <w:pPr>
        <w:jc w:val="both"/>
        <w:rPr>
          <w:rFonts w:ascii="Arial" w:hAnsi="Arial" w:cs="Arial"/>
          <w:b/>
          <w:sz w:val="24"/>
        </w:rPr>
      </w:pPr>
      <w:r w:rsidRPr="004D07A9">
        <w:rPr>
          <w:rFonts w:ascii="Arial" w:hAnsi="Arial" w:cs="Arial"/>
          <w:b/>
          <w:sz w:val="24"/>
        </w:rPr>
        <w:t>Escritorio Cuádruple</w:t>
      </w: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noProof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  <w:r w:rsidRPr="00286702">
        <w:rPr>
          <w:noProof/>
          <w:lang w:val="es-MX" w:eastAsia="es-MX"/>
        </w:rPr>
        <w:drawing>
          <wp:inline distT="0" distB="0" distL="0" distR="0">
            <wp:extent cx="3324225" cy="2428875"/>
            <wp:effectExtent l="0" t="0" r="9525" b="9525"/>
            <wp:docPr id="27" name="Imagen 27" descr="Resultado de imagen para Escritorio CuÃ¡druple linea s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1" descr="Resultado de imagen para Escritorio CuÃ¡druple linea s9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35" t="7420" r="6200" b="57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noProof/>
        </w:rPr>
      </w:pPr>
    </w:p>
    <w:p w:rsidR="007059C0" w:rsidRDefault="007059C0" w:rsidP="00CE186D">
      <w:pPr>
        <w:jc w:val="both"/>
        <w:rPr>
          <w:noProof/>
        </w:rPr>
      </w:pPr>
    </w:p>
    <w:p w:rsidR="007059C0" w:rsidRDefault="007059C0" w:rsidP="00CE186D">
      <w:pPr>
        <w:jc w:val="both"/>
        <w:rPr>
          <w:noProof/>
        </w:rPr>
      </w:pPr>
    </w:p>
    <w:p w:rsidR="007059C0" w:rsidRDefault="007059C0" w:rsidP="00CE186D">
      <w:pPr>
        <w:jc w:val="both"/>
        <w:rPr>
          <w:noProof/>
        </w:rPr>
      </w:pPr>
    </w:p>
    <w:p w:rsidR="00923DB7" w:rsidRDefault="00923DB7" w:rsidP="00CE186D">
      <w:pPr>
        <w:jc w:val="both"/>
        <w:rPr>
          <w:noProof/>
        </w:rPr>
      </w:pPr>
    </w:p>
    <w:p w:rsidR="00923DB7" w:rsidRDefault="00923DB7" w:rsidP="00CE186D">
      <w:pPr>
        <w:jc w:val="both"/>
        <w:rPr>
          <w:noProof/>
        </w:rPr>
      </w:pPr>
    </w:p>
    <w:p w:rsidR="00923DB7" w:rsidRDefault="00923DB7" w:rsidP="00CE186D">
      <w:pPr>
        <w:jc w:val="both"/>
        <w:rPr>
          <w:noProof/>
        </w:rPr>
      </w:pPr>
    </w:p>
    <w:p w:rsidR="00923DB7" w:rsidRDefault="00923DB7" w:rsidP="00CE186D">
      <w:pPr>
        <w:jc w:val="both"/>
        <w:rPr>
          <w:noProof/>
        </w:rPr>
      </w:pPr>
    </w:p>
    <w:p w:rsidR="00923DB7" w:rsidRDefault="00923DB7" w:rsidP="00CE186D">
      <w:pPr>
        <w:jc w:val="both"/>
        <w:rPr>
          <w:noProof/>
        </w:rPr>
      </w:pPr>
    </w:p>
    <w:p w:rsidR="00923DB7" w:rsidRDefault="00923DB7" w:rsidP="00CE186D">
      <w:pPr>
        <w:jc w:val="both"/>
        <w:rPr>
          <w:noProof/>
        </w:rPr>
      </w:pPr>
    </w:p>
    <w:p w:rsidR="00923DB7" w:rsidRDefault="00923DB7" w:rsidP="00CE186D">
      <w:pPr>
        <w:jc w:val="both"/>
        <w:rPr>
          <w:noProof/>
        </w:rPr>
      </w:pPr>
    </w:p>
    <w:p w:rsidR="00923DB7" w:rsidRDefault="00923DB7" w:rsidP="00CE186D">
      <w:pPr>
        <w:jc w:val="both"/>
        <w:rPr>
          <w:noProof/>
        </w:rPr>
      </w:pPr>
    </w:p>
    <w:p w:rsidR="00923DB7" w:rsidRDefault="00923DB7" w:rsidP="00CE186D">
      <w:pPr>
        <w:jc w:val="both"/>
        <w:rPr>
          <w:noProof/>
        </w:rPr>
      </w:pPr>
    </w:p>
    <w:p w:rsidR="00923DB7" w:rsidRDefault="00923DB7" w:rsidP="00CE186D">
      <w:pPr>
        <w:jc w:val="both"/>
        <w:rPr>
          <w:noProof/>
        </w:rPr>
      </w:pPr>
    </w:p>
    <w:p w:rsidR="00923DB7" w:rsidRDefault="00923DB7" w:rsidP="00CE186D">
      <w:pPr>
        <w:jc w:val="both"/>
        <w:rPr>
          <w:noProof/>
        </w:rPr>
      </w:pPr>
    </w:p>
    <w:p w:rsidR="00923DB7" w:rsidRDefault="00923DB7" w:rsidP="00CE186D">
      <w:pPr>
        <w:jc w:val="both"/>
        <w:rPr>
          <w:noProof/>
        </w:rPr>
      </w:pPr>
    </w:p>
    <w:p w:rsidR="00923DB7" w:rsidRDefault="00923DB7" w:rsidP="00CE186D">
      <w:pPr>
        <w:jc w:val="both"/>
        <w:rPr>
          <w:noProof/>
        </w:rPr>
      </w:pPr>
    </w:p>
    <w:p w:rsidR="00923DB7" w:rsidRDefault="00923DB7" w:rsidP="00CE186D">
      <w:pPr>
        <w:jc w:val="both"/>
        <w:rPr>
          <w:noProof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Mueble Auxiliar Rodante</w:t>
      </w: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  <w:r w:rsidRPr="00286702">
        <w:rPr>
          <w:noProof/>
          <w:lang w:val="es-MX" w:eastAsia="es-MX"/>
        </w:rPr>
        <w:drawing>
          <wp:inline distT="0" distB="0" distL="0" distR="0">
            <wp:extent cx="2209800" cy="2752725"/>
            <wp:effectExtent l="0" t="0" r="0" b="9525"/>
            <wp:docPr id="25" name="Imagen 25" descr="Resultado de imagen para cajonera Rodante s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2" descr="Resultado de imagen para cajonera Rodante s9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12" t="25011" r="34035" b="21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E5F" w:rsidRDefault="00556E5F" w:rsidP="00CE186D">
      <w:pPr>
        <w:jc w:val="both"/>
        <w:rPr>
          <w:noProof/>
        </w:rPr>
      </w:pPr>
    </w:p>
    <w:p w:rsidR="00556E5F" w:rsidRDefault="00556E5F" w:rsidP="00CE186D">
      <w:pPr>
        <w:jc w:val="both"/>
        <w:rPr>
          <w:noProof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  <w:r w:rsidRPr="00286702">
        <w:rPr>
          <w:noProof/>
          <w:lang w:val="es-MX" w:eastAsia="es-MX"/>
        </w:rPr>
        <w:drawing>
          <wp:inline distT="0" distB="0" distL="0" distR="0">
            <wp:extent cx="2295525" cy="1950533"/>
            <wp:effectExtent l="0" t="0" r="0" b="0"/>
            <wp:docPr id="24" name="Imagen 24" descr="Resultado de imagen para mueble auxiliar rodante ofic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3" descr="Resultado de imagen para mueble auxiliar rodante oficin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88" t="12006" r="15974" b="60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149" cy="1958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923DB7" w:rsidRDefault="00923DB7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SILLAS</w:t>
      </w: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Asiento Operativo Modelo Smart</w:t>
      </w: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</w:p>
    <w:p w:rsidR="00556E5F" w:rsidRDefault="00556E5F" w:rsidP="00CE186D">
      <w:pPr>
        <w:jc w:val="both"/>
        <w:rPr>
          <w:rFonts w:ascii="Arial" w:hAnsi="Arial" w:cs="Arial"/>
          <w:b/>
          <w:sz w:val="24"/>
        </w:rPr>
      </w:pPr>
      <w:r w:rsidRPr="00286702">
        <w:rPr>
          <w:noProof/>
          <w:lang w:val="es-MX" w:eastAsia="es-MX"/>
        </w:rPr>
        <w:drawing>
          <wp:inline distT="0" distB="0" distL="0" distR="0">
            <wp:extent cx="2096527" cy="2990850"/>
            <wp:effectExtent l="0" t="0" r="0" b="0"/>
            <wp:docPr id="14" name="Imagen 14" descr="https://www.ofiprix.com/3072-silla_1200/sillas-de-escritorio-modern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0" descr="https://www.ofiprix.com/3072-silla_1200/sillas-de-escritorio-modernas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477" cy="3013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E5F" w:rsidRDefault="00556E5F" w:rsidP="00CE186D">
      <w:pPr>
        <w:jc w:val="both"/>
        <w:rPr>
          <w:rFonts w:ascii="Arial" w:hAnsi="Arial" w:cs="Arial"/>
          <w:sz w:val="24"/>
        </w:rPr>
      </w:pPr>
    </w:p>
    <w:sectPr w:rsidR="00556E5F">
      <w:headerReference w:type="default" r:id="rId14"/>
      <w:pgSz w:w="11907" w:h="16840"/>
      <w:pgMar w:top="1021" w:right="1134" w:bottom="851" w:left="1701" w:header="567" w:footer="720" w:gutter="0"/>
      <w:cols w:space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0E5" w:rsidRDefault="006F60E5">
      <w:r>
        <w:separator/>
      </w:r>
    </w:p>
  </w:endnote>
  <w:endnote w:type="continuationSeparator" w:id="0">
    <w:p w:rsidR="006F60E5" w:rsidRDefault="006F6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0E5" w:rsidRDefault="006F60E5">
      <w:r>
        <w:separator/>
      </w:r>
    </w:p>
  </w:footnote>
  <w:footnote w:type="continuationSeparator" w:id="0">
    <w:p w:rsidR="006F60E5" w:rsidRDefault="006F6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DD8" w:rsidRDefault="006F60E5">
    <w:pPr>
      <w:pStyle w:val="Encabezado"/>
      <w:rPr>
        <w:b/>
        <w:sz w:val="18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E5F"/>
    <w:rsid w:val="00010FC7"/>
    <w:rsid w:val="00026667"/>
    <w:rsid w:val="00046CCD"/>
    <w:rsid w:val="00060723"/>
    <w:rsid w:val="000818C5"/>
    <w:rsid w:val="000920D3"/>
    <w:rsid w:val="00182512"/>
    <w:rsid w:val="001E6A62"/>
    <w:rsid w:val="002D485C"/>
    <w:rsid w:val="00374AAB"/>
    <w:rsid w:val="00403E09"/>
    <w:rsid w:val="004956BB"/>
    <w:rsid w:val="00530EA7"/>
    <w:rsid w:val="00556E5F"/>
    <w:rsid w:val="005B6244"/>
    <w:rsid w:val="005B6CD3"/>
    <w:rsid w:val="006F60E5"/>
    <w:rsid w:val="007059C0"/>
    <w:rsid w:val="00763EA7"/>
    <w:rsid w:val="00807DD7"/>
    <w:rsid w:val="008E403D"/>
    <w:rsid w:val="00923DB7"/>
    <w:rsid w:val="009863B2"/>
    <w:rsid w:val="00A07259"/>
    <w:rsid w:val="00A2265A"/>
    <w:rsid w:val="00C4093D"/>
    <w:rsid w:val="00C95838"/>
    <w:rsid w:val="00CD3EB7"/>
    <w:rsid w:val="00CE186D"/>
    <w:rsid w:val="00D35631"/>
    <w:rsid w:val="00DA27F5"/>
    <w:rsid w:val="00DD3661"/>
    <w:rsid w:val="00E108C7"/>
    <w:rsid w:val="00E201C1"/>
    <w:rsid w:val="00E66E92"/>
    <w:rsid w:val="00F124F7"/>
    <w:rsid w:val="00FC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455338-22D7-423A-895E-F6FBDF03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AR"/>
    </w:rPr>
  </w:style>
  <w:style w:type="paragraph" w:styleId="Ttulo4">
    <w:name w:val="heading 4"/>
    <w:basedOn w:val="Normal"/>
    <w:next w:val="Normal"/>
    <w:link w:val="Ttulo4Car"/>
    <w:qFormat/>
    <w:rsid w:val="00556E5F"/>
    <w:pPr>
      <w:keepNext/>
      <w:jc w:val="both"/>
      <w:outlineLvl w:val="3"/>
    </w:pPr>
    <w:rPr>
      <w:rFonts w:ascii="Arial" w:hAnsi="Arial"/>
      <w:b/>
      <w:sz w:val="24"/>
    </w:rPr>
  </w:style>
  <w:style w:type="paragraph" w:styleId="Ttulo6">
    <w:name w:val="heading 6"/>
    <w:basedOn w:val="Normal"/>
    <w:next w:val="Normal"/>
    <w:link w:val="Ttulo6Car"/>
    <w:qFormat/>
    <w:rsid w:val="00556E5F"/>
    <w:pPr>
      <w:keepNext/>
      <w:ind w:right="51"/>
      <w:jc w:val="center"/>
      <w:outlineLvl w:val="5"/>
    </w:pPr>
    <w:rPr>
      <w:rFonts w:ascii="Arial" w:hAnsi="Arial" w:cs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rsid w:val="00556E5F"/>
    <w:rPr>
      <w:rFonts w:ascii="Arial" w:eastAsia="Times New Roman" w:hAnsi="Arial" w:cs="Times New Roman"/>
      <w:b/>
      <w:sz w:val="24"/>
      <w:szCs w:val="20"/>
      <w:lang w:eastAsia="es-AR"/>
    </w:rPr>
  </w:style>
  <w:style w:type="character" w:customStyle="1" w:styleId="Ttulo6Car">
    <w:name w:val="Título 6 Car"/>
    <w:basedOn w:val="Fuentedeprrafopredeter"/>
    <w:link w:val="Ttulo6"/>
    <w:rsid w:val="00556E5F"/>
    <w:rPr>
      <w:rFonts w:ascii="Arial" w:eastAsia="Times New Roman" w:hAnsi="Arial" w:cs="Arial"/>
      <w:b/>
      <w:sz w:val="20"/>
      <w:szCs w:val="20"/>
      <w:lang w:eastAsia="es-AR"/>
    </w:rPr>
  </w:style>
  <w:style w:type="paragraph" w:styleId="Encabezado">
    <w:name w:val="header"/>
    <w:basedOn w:val="Normal"/>
    <w:link w:val="EncabezadoCar"/>
    <w:rsid w:val="00556E5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56E5F"/>
    <w:rPr>
      <w:rFonts w:ascii="Times New Roman" w:eastAsia="Times New Roman" w:hAnsi="Times New Roman" w:cs="Times New Roman"/>
      <w:sz w:val="20"/>
      <w:szCs w:val="20"/>
      <w:lang w:eastAsia="es-AR"/>
    </w:rPr>
  </w:style>
  <w:style w:type="paragraph" w:styleId="Textoindependiente2">
    <w:name w:val="Body Text 2"/>
    <w:basedOn w:val="Normal"/>
    <w:link w:val="Textoindependiente2Car"/>
    <w:rsid w:val="00556E5F"/>
    <w:pPr>
      <w:ind w:right="51"/>
      <w:jc w:val="both"/>
    </w:pPr>
    <w:rPr>
      <w:rFonts w:ascii="Arial" w:hAnsi="Arial"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556E5F"/>
    <w:rPr>
      <w:rFonts w:ascii="Arial" w:eastAsia="Times New Roman" w:hAnsi="Arial" w:cs="Times New Roman"/>
      <w:sz w:val="24"/>
      <w:szCs w:val="20"/>
      <w:lang w:eastAsia="es-AR"/>
    </w:rPr>
  </w:style>
  <w:style w:type="paragraph" w:customStyle="1" w:styleId="Textoindependiente31">
    <w:name w:val="Texto independiente 31"/>
    <w:basedOn w:val="Normal"/>
    <w:rsid w:val="00556E5F"/>
    <w:pPr>
      <w:jc w:val="both"/>
    </w:pPr>
    <w:rPr>
      <w:sz w:val="24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3E0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3E09"/>
    <w:rPr>
      <w:rFonts w:ascii="Segoe UI" w:eastAsia="Times New Roman" w:hAnsi="Segoe UI" w:cs="Segoe UI"/>
      <w:sz w:val="18"/>
      <w:szCs w:val="18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583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Trivilino</dc:creator>
  <cp:keywords/>
  <dc:description/>
  <cp:lastModifiedBy>Alejandro Pacek</cp:lastModifiedBy>
  <cp:revision>11</cp:revision>
  <cp:lastPrinted>2021-12-20T12:03:00Z</cp:lastPrinted>
  <dcterms:created xsi:type="dcterms:W3CDTF">2022-01-06T19:30:00Z</dcterms:created>
  <dcterms:modified xsi:type="dcterms:W3CDTF">2022-01-07T13:36:00Z</dcterms:modified>
</cp:coreProperties>
</file>